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576F62"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05DC8491" w14:textId="39A8E5E4" w:rsidR="00660355" w:rsidRPr="00285BF5" w:rsidRDefault="00615907" w:rsidP="00615907">
            <w:pPr>
              <w:spacing w:line="360" w:lineRule="auto"/>
              <w:jc w:val="center"/>
              <w:rPr>
                <w:rFonts w:ascii="Arial" w:eastAsia="Times New Roman" w:hAnsi="Arial"/>
                <w:b/>
                <w:bCs/>
                <w:lang w:val="de-DE" w:eastAsia="ar-SA"/>
              </w:rPr>
            </w:pPr>
            <w:r w:rsidRPr="00285BF5">
              <w:rPr>
                <w:b/>
                <w:bCs/>
                <w:lang w:val="de-DE"/>
              </w:rPr>
              <w:t xml:space="preserve">AOV/SA </w:t>
            </w:r>
            <w:r w:rsidR="00285BF5" w:rsidRPr="00285BF5">
              <w:rPr>
                <w:rFonts w:ascii="Arial" w:eastAsia="Times New Roman" w:hAnsi="Arial" w:cs="Arial"/>
                <w:sz w:val="18"/>
                <w:szCs w:val="18"/>
                <w:lang w:val="de-DE" w:eastAsia="ar-SA"/>
              </w:rPr>
              <w:t>03/2018 PAPIER, SCHREIBWAREN UND BÜROMATERIAL 2018</w:t>
            </w:r>
          </w:p>
          <w:p w14:paraId="231BBCAE" w14:textId="74E6ECA1" w:rsidR="00374CC6" w:rsidRPr="00544208" w:rsidRDefault="00374CC6" w:rsidP="00544208">
            <w:pPr>
              <w:pStyle w:val="Rientrocorpodeltesto21"/>
              <w:snapToGrid w:val="0"/>
              <w:spacing w:after="0" w:line="360" w:lineRule="auto"/>
              <w:ind w:left="0"/>
              <w:rPr>
                <w:rFonts w:ascii="Arial" w:hAnsi="Arial" w:cs="Arial"/>
                <w:i/>
                <w:color w:val="00B050"/>
                <w:sz w:val="18"/>
                <w:szCs w:val="18"/>
                <w:lang w:val="de-DE"/>
              </w:rPr>
            </w:pP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3200F4">
        <w:rPr>
          <w:rFonts w:ascii="Arial" w:hAnsi="Arial" w:cs="Arial"/>
          <w:b/>
          <w:bCs/>
          <w:sz w:val="18"/>
          <w:szCs w:val="18"/>
        </w:rPr>
      </w:r>
      <w:r w:rsidR="003200F4">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3200F4">
        <w:rPr>
          <w:rFonts w:ascii="Arial" w:hAnsi="Arial" w:cs="Arial"/>
          <w:b/>
          <w:bCs/>
          <w:sz w:val="18"/>
          <w:szCs w:val="18"/>
        </w:rPr>
      </w:r>
      <w:r w:rsidR="003200F4">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3200F4">
        <w:rPr>
          <w:rFonts w:ascii="Arial" w:hAnsi="Arial" w:cs="Arial"/>
          <w:b/>
          <w:bCs/>
          <w:sz w:val="18"/>
          <w:szCs w:val="18"/>
        </w:rPr>
      </w:r>
      <w:r w:rsidR="003200F4">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p w14:paraId="06BC559A" w14:textId="0A97273D" w:rsidR="001246FC" w:rsidRPr="007B3D9A" w:rsidRDefault="00544208" w:rsidP="00BD0BF7">
      <w:pPr>
        <w:tabs>
          <w:tab w:val="left" w:pos="568"/>
        </w:tabs>
        <w:spacing w:line="360" w:lineRule="auto"/>
        <w:jc w:val="both"/>
        <w:rPr>
          <w:rFonts w:ascii="Arial" w:eastAsia="Times New Roman" w:hAnsi="Arial" w:cs="Arial"/>
          <w:bCs/>
          <w:i/>
          <w:sz w:val="16"/>
          <w:szCs w:val="16"/>
          <w:lang w:val="de-DE" w:eastAsia="ar-SA"/>
        </w:rPr>
      </w:pPr>
      <w:r w:rsidRPr="00544208">
        <w:rPr>
          <w:rFonts w:ascii="Arial" w:eastAsia="Times New Roman" w:hAnsi="Arial" w:cs="Arial"/>
          <w:bCs/>
          <w:i/>
          <w:sz w:val="14"/>
          <w:szCs w:val="14"/>
          <w:lang w:val="de-DE" w:eastAsia="ar-SA"/>
        </w:rPr>
        <w:t>(</w:t>
      </w:r>
      <w:r w:rsidR="00374CC6" w:rsidRPr="00544208">
        <w:rPr>
          <w:rFonts w:ascii="Arial" w:eastAsia="Times New Roman" w:hAnsi="Arial" w:cs="Arial"/>
          <w:bCs/>
          <w:i/>
          <w:sz w:val="16"/>
          <w:szCs w:val="16"/>
          <w:lang w:val="de-DE" w:eastAsia="ar-SA"/>
        </w:rPr>
        <w:t>Der letzte Bericht bezieht sich auf den Zweijahreszeitraum 2020/21 und zeigt die Anzahl der Mitarbeiter des Unternehmens zum 31.12.2021 auf.</w:t>
      </w:r>
      <w:r w:rsidR="009A3557">
        <w:rPr>
          <w:rFonts w:ascii="Arial" w:eastAsia="Times New Roman" w:hAnsi="Arial" w:cs="Arial"/>
          <w:bCs/>
          <w:i/>
          <w:sz w:val="16"/>
          <w:szCs w:val="16"/>
          <w:lang w:val="de-DE" w:eastAsia="ar-SA"/>
        </w:rPr>
        <w:t xml:space="preserve"> </w:t>
      </w:r>
      <w:r w:rsidR="009A3557" w:rsidRPr="009A3557">
        <w:rPr>
          <w:rFonts w:ascii="Arial" w:eastAsia="Times New Roman" w:hAnsi="Arial" w:cs="Arial"/>
          <w:bCs/>
          <w:i/>
          <w:sz w:val="16"/>
          <w:szCs w:val="16"/>
          <w:lang w:val="de-DE" w:eastAsia="ar-SA"/>
        </w:rPr>
        <w:t>Nach dem 30.04.2024 wird dieses Datum auf den 31.12.2023 t - Zweijahreszeitraum 2022/23 geändert.</w:t>
      </w:r>
      <w:r w:rsidR="009A3557">
        <w:rPr>
          <w:rFonts w:ascii="Arial" w:eastAsia="Times New Roman" w:hAnsi="Arial" w:cs="Arial"/>
          <w:bCs/>
          <w:i/>
          <w:sz w:val="16"/>
          <w:szCs w:val="16"/>
          <w:lang w:val="de-DE" w:eastAsia="ar-SA"/>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3200F4">
        <w:rPr>
          <w:rFonts w:ascii="Arial" w:eastAsia="Times New Roman" w:hAnsi="Arial"/>
          <w:noProof/>
          <w:sz w:val="18"/>
          <w:szCs w:val="18"/>
          <w:lang w:val="en-US"/>
        </w:rPr>
      </w:r>
      <w:r w:rsidR="003200F4">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200F4">
        <w:rPr>
          <w:rFonts w:ascii="Arial" w:eastAsia="Times New Roman" w:hAnsi="Arial" w:cs="Arial"/>
          <w:iCs/>
          <w:sz w:val="18"/>
          <w:szCs w:val="18"/>
          <w:lang w:eastAsia="ar-SA"/>
        </w:rPr>
      </w:r>
      <w:r w:rsidR="003200F4">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31.12.2021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77777777"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3200F4">
        <w:rPr>
          <w:rFonts w:ascii="Arial" w:eastAsia="Times New Roman" w:hAnsi="Arial" w:cs="Arial"/>
          <w:iCs/>
          <w:sz w:val="18"/>
          <w:szCs w:val="18"/>
          <w:lang w:eastAsia="ar-SA"/>
        </w:rPr>
      </w:r>
      <w:r w:rsidR="003200F4">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31.12.2021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w:t>
      </w:r>
      <w:proofErr w:type="spellStart"/>
      <w:r w:rsidRPr="00544208">
        <w:rPr>
          <w:rFonts w:ascii="Arial" w:eastAsia="Times New Roman" w:hAnsi="Arial" w:cs="Arial"/>
          <w:iCs/>
          <w:sz w:val="18"/>
          <w:szCs w:val="18"/>
          <w:lang w:val="de-DE" w:eastAsia="ar-SA"/>
        </w:rPr>
        <w:t>GvD</w:t>
      </w:r>
      <w:proofErr w:type="spellEnd"/>
      <w:r w:rsidRPr="00544208">
        <w:rPr>
          <w:rFonts w:ascii="Arial" w:eastAsia="Times New Roman" w:hAnsi="Arial" w:cs="Arial"/>
          <w:iCs/>
          <w:sz w:val="18"/>
          <w:szCs w:val="18"/>
          <w:lang w:val="de-DE" w:eastAsia="ar-SA"/>
        </w:rPr>
        <w:t xml:space="preserve">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3200F4">
        <w:rPr>
          <w:rFonts w:ascii="Arial" w:eastAsia="Arial Unicode MS" w:hAnsi="Arial" w:cs="Arial"/>
          <w:sz w:val="18"/>
          <w:szCs w:val="18"/>
          <w:lang w:val="de-DE" w:eastAsia="ar-SA"/>
        </w:rPr>
      </w:r>
      <w:r w:rsidR="003200F4">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464A423A" w:rsidR="00374CC6" w:rsidRPr="00544208" w:rsidRDefault="00374CC6" w:rsidP="00374CC6">
      <w:pPr>
        <w:suppressAutoHyphens/>
        <w:spacing w:after="0" w:line="360" w:lineRule="auto"/>
        <w:ind w:left="851" w:hanging="567"/>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3200F4">
        <w:rPr>
          <w:rFonts w:ascii="Arial" w:eastAsia="Arial Unicode MS" w:hAnsi="Arial" w:cs="Arial"/>
          <w:sz w:val="18"/>
          <w:szCs w:val="18"/>
          <w:lang w:val="de-DE" w:eastAsia="ar-SA"/>
        </w:rPr>
      </w:r>
      <w:r w:rsidR="003200F4">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weniger als 15 Beschäftigte hat.</w:t>
      </w:r>
    </w:p>
    <w:p w14:paraId="29DB89A2" w14:textId="77777777" w:rsidR="004E27B7" w:rsidRPr="00544208" w:rsidRDefault="004E27B7" w:rsidP="00374CC6">
      <w:pPr>
        <w:suppressAutoHyphens/>
        <w:spacing w:after="0" w:line="360" w:lineRule="auto"/>
        <w:ind w:left="851" w:hanging="567"/>
        <w:jc w:val="both"/>
        <w:rPr>
          <w:rFonts w:ascii="Arial" w:eastAsia="Arial Unicode MS" w:hAnsi="Arial" w:cs="Arial"/>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3200F4">
        <w:rPr>
          <w:rFonts w:ascii="Arial" w:eastAsia="Times New Roman" w:hAnsi="Arial"/>
          <w:noProof/>
          <w:sz w:val="18"/>
          <w:szCs w:val="18"/>
          <w:lang w:val="en-US"/>
        </w:rPr>
      </w:r>
      <w:r w:rsidR="003200F4">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3200F4">
        <w:rPr>
          <w:rFonts w:ascii="Arial" w:eastAsia="Times New Roman" w:hAnsi="Arial"/>
          <w:iCs/>
          <w:noProof/>
          <w:sz w:val="18"/>
          <w:szCs w:val="18"/>
        </w:rPr>
      </w:r>
      <w:r w:rsidR="003200F4">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3200F4">
        <w:rPr>
          <w:rFonts w:ascii="Arial" w:eastAsia="Times New Roman" w:hAnsi="Arial"/>
          <w:iCs/>
          <w:noProof/>
          <w:sz w:val="18"/>
          <w:szCs w:val="18"/>
        </w:rPr>
      </w:r>
      <w:r w:rsidR="003200F4">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3200F4">
        <w:rPr>
          <w:rFonts w:ascii="Arial" w:eastAsia="Times New Roman" w:hAnsi="Arial"/>
          <w:iCs/>
          <w:noProof/>
          <w:sz w:val="18"/>
          <w:szCs w:val="18"/>
        </w:rPr>
      </w:r>
      <w:r w:rsidR="003200F4">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Paragrafoelenco"/>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200F4">
        <w:rPr>
          <w:rFonts w:ascii="Arial" w:eastAsia="Times New Roman" w:hAnsi="Arial" w:cs="Arial"/>
          <w:iCs/>
          <w:sz w:val="18"/>
          <w:szCs w:val="18"/>
          <w:lang w:eastAsia="ar-SA"/>
        </w:rPr>
      </w:r>
      <w:r w:rsidR="003200F4">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15DEF1ED" w:rsidR="00A43C51"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 xml:space="preserve">die Einhaltung des Prinzips keinen signifikanten Schaden an der Umwelt zu verursachen (DNSH </w:t>
      </w:r>
      <w:r w:rsidRPr="00423DA0">
        <w:rPr>
          <w:rFonts w:ascii="Arial" w:hAnsi="Arial" w:cs="Arial"/>
          <w:bCs/>
          <w:sz w:val="18"/>
          <w:szCs w:val="18"/>
          <w:lang w:val="de-DE"/>
        </w:rPr>
        <w:t xml:space="preserve">- Do Not </w:t>
      </w:r>
      <w:proofErr w:type="spellStart"/>
      <w:r w:rsidRPr="00423DA0">
        <w:rPr>
          <w:rFonts w:ascii="Arial" w:hAnsi="Arial" w:cs="Arial"/>
          <w:bCs/>
          <w:sz w:val="18"/>
          <w:szCs w:val="18"/>
          <w:lang w:val="de-DE"/>
        </w:rPr>
        <w:t>Significant</w:t>
      </w:r>
      <w:proofErr w:type="spellEnd"/>
      <w:r w:rsidRPr="00423DA0">
        <w:rPr>
          <w:rFonts w:ascii="Arial" w:hAnsi="Arial" w:cs="Arial"/>
          <w:bCs/>
          <w:sz w:val="18"/>
          <w:szCs w:val="18"/>
          <w:lang w:val="de-DE"/>
        </w:rPr>
        <w:t xml:space="preserve"> Harm), wie im Rundschreiben Nr. 32 vom 30.12.2021 ff. der </w:t>
      </w:r>
      <w:proofErr w:type="spellStart"/>
      <w:r w:rsidRPr="00423DA0">
        <w:rPr>
          <w:rFonts w:ascii="Arial" w:hAnsi="Arial" w:cs="Arial"/>
          <w:bCs/>
          <w:sz w:val="18"/>
          <w:szCs w:val="18"/>
          <w:lang w:val="de-DE"/>
        </w:rPr>
        <w:t>Ragioneria</w:t>
      </w:r>
      <w:proofErr w:type="spellEnd"/>
      <w:r w:rsidRPr="00423DA0">
        <w:rPr>
          <w:rFonts w:ascii="Arial" w:hAnsi="Arial" w:cs="Arial"/>
          <w:bCs/>
          <w:sz w:val="18"/>
          <w:szCs w:val="18"/>
          <w:lang w:val="de-DE"/>
        </w:rPr>
        <w:t xml:space="preserve"> Generale </w:t>
      </w:r>
      <w:proofErr w:type="spellStart"/>
      <w:r w:rsidRPr="00423DA0">
        <w:rPr>
          <w:rFonts w:ascii="Arial" w:hAnsi="Arial" w:cs="Arial"/>
          <w:bCs/>
          <w:sz w:val="18"/>
          <w:szCs w:val="18"/>
          <w:lang w:val="de-DE"/>
        </w:rPr>
        <w:t>dello</w:t>
      </w:r>
      <w:proofErr w:type="spellEnd"/>
      <w:r w:rsidRPr="00423DA0">
        <w:rPr>
          <w:rFonts w:ascii="Arial" w:hAnsi="Arial" w:cs="Arial"/>
          <w:bCs/>
          <w:sz w:val="18"/>
          <w:szCs w:val="18"/>
          <w:lang w:val="de-DE"/>
        </w:rPr>
        <w:t xml:space="preserve"> </w:t>
      </w:r>
      <w:proofErr w:type="spellStart"/>
      <w:r w:rsidRPr="00423DA0">
        <w:rPr>
          <w:rFonts w:ascii="Arial" w:hAnsi="Arial" w:cs="Arial"/>
          <w:bCs/>
          <w:sz w:val="18"/>
          <w:szCs w:val="18"/>
          <w:lang w:val="de-DE"/>
        </w:rPr>
        <w:t>Stato</w:t>
      </w:r>
      <w:proofErr w:type="spellEnd"/>
      <w:r w:rsidRPr="00423DA0">
        <w:rPr>
          <w:rFonts w:ascii="Arial" w:hAnsi="Arial" w:cs="Arial"/>
          <w:bCs/>
          <w:sz w:val="18"/>
          <w:szCs w:val="18"/>
          <w:lang w:val="de-DE"/>
        </w:rPr>
        <w:t>/MEF festgelegt, und auf Anfrage die betreffende Dokumentation vorzulegen;</w:t>
      </w:r>
    </w:p>
    <w:p w14:paraId="5AA6134C" w14:textId="38E294E4" w:rsidR="00A52087" w:rsidRPr="00423DA0"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Paragrafoelenco"/>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Paragrafoelenco"/>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200F4">
        <w:rPr>
          <w:rFonts w:ascii="Arial" w:eastAsia="Times New Roman" w:hAnsi="Arial" w:cs="Arial"/>
          <w:iCs/>
          <w:sz w:val="18"/>
          <w:szCs w:val="18"/>
          <w:lang w:eastAsia="ar-SA"/>
        </w:rPr>
      </w:r>
      <w:r w:rsidR="003200F4">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proofErr w:type="spellStart"/>
      <w:r w:rsidR="00A52087" w:rsidRPr="00423DA0">
        <w:rPr>
          <w:rFonts w:ascii="Arial" w:hAnsi="Arial" w:cs="Arial"/>
          <w:b/>
        </w:rPr>
        <w:t>sich</w:t>
      </w:r>
      <w:proofErr w:type="spellEnd"/>
      <w:r w:rsidR="00A52087" w:rsidRPr="00423DA0">
        <w:rPr>
          <w:rFonts w:ascii="Arial" w:hAnsi="Arial" w:cs="Arial"/>
          <w:b/>
        </w:rPr>
        <w:t xml:space="preserve"> </w:t>
      </w:r>
      <w:r w:rsidR="00E71A1F" w:rsidRPr="00423DA0">
        <w:rPr>
          <w:rFonts w:ascii="Arial" w:hAnsi="Arial" w:cs="Arial"/>
          <w:b/>
        </w:rPr>
        <w:t>NICHT ZU VERPFLICHTEN</w:t>
      </w:r>
    </w:p>
    <w:p w14:paraId="20870C6B"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526A8063"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des Prinzips keinen signifikanten Schaden an der Umwelt zu verursachen (DNSH</w:t>
      </w:r>
      <w:r w:rsidRPr="00423DA0">
        <w:rPr>
          <w:rFonts w:ascii="Arial" w:hAnsi="Arial" w:cs="Arial"/>
          <w:bCs/>
          <w:sz w:val="18"/>
          <w:szCs w:val="18"/>
          <w:lang w:val="de-DE"/>
        </w:rPr>
        <w:t xml:space="preserve"> - Do Not </w:t>
      </w:r>
      <w:proofErr w:type="spellStart"/>
      <w:r w:rsidRPr="00423DA0">
        <w:rPr>
          <w:rFonts w:ascii="Arial" w:hAnsi="Arial" w:cs="Arial"/>
          <w:bCs/>
          <w:sz w:val="18"/>
          <w:szCs w:val="18"/>
          <w:lang w:val="de-DE"/>
        </w:rPr>
        <w:t>Significant</w:t>
      </w:r>
      <w:proofErr w:type="spellEnd"/>
      <w:r w:rsidRPr="00423DA0">
        <w:rPr>
          <w:rFonts w:ascii="Arial" w:hAnsi="Arial" w:cs="Arial"/>
          <w:bCs/>
          <w:sz w:val="18"/>
          <w:szCs w:val="18"/>
          <w:lang w:val="de-DE"/>
        </w:rPr>
        <w:t xml:space="preserve"> Harm), wie im Rundschreiben Nr. 32 vom 30.12.2021 ff. der </w:t>
      </w:r>
      <w:proofErr w:type="spellStart"/>
      <w:r w:rsidRPr="00423DA0">
        <w:rPr>
          <w:rFonts w:ascii="Arial" w:hAnsi="Arial" w:cs="Arial"/>
          <w:bCs/>
          <w:sz w:val="18"/>
          <w:szCs w:val="18"/>
          <w:lang w:val="de-DE"/>
        </w:rPr>
        <w:t>Ragioneria</w:t>
      </w:r>
      <w:proofErr w:type="spellEnd"/>
      <w:r w:rsidRPr="00423DA0">
        <w:rPr>
          <w:rFonts w:ascii="Arial" w:hAnsi="Arial" w:cs="Arial"/>
          <w:bCs/>
          <w:sz w:val="18"/>
          <w:szCs w:val="18"/>
          <w:lang w:val="de-DE"/>
        </w:rPr>
        <w:t xml:space="preserve"> Generale </w:t>
      </w:r>
      <w:proofErr w:type="spellStart"/>
      <w:r w:rsidRPr="00423DA0">
        <w:rPr>
          <w:rFonts w:ascii="Arial" w:hAnsi="Arial" w:cs="Arial"/>
          <w:bCs/>
          <w:sz w:val="18"/>
          <w:szCs w:val="18"/>
          <w:lang w:val="de-DE"/>
        </w:rPr>
        <w:t>dello</w:t>
      </w:r>
      <w:proofErr w:type="spellEnd"/>
      <w:r w:rsidRPr="00423DA0">
        <w:rPr>
          <w:rFonts w:ascii="Arial" w:hAnsi="Arial" w:cs="Arial"/>
          <w:bCs/>
          <w:sz w:val="18"/>
          <w:szCs w:val="18"/>
          <w:lang w:val="de-DE"/>
        </w:rPr>
        <w:t xml:space="preserve"> </w:t>
      </w:r>
      <w:proofErr w:type="spellStart"/>
      <w:r w:rsidRPr="00423DA0">
        <w:rPr>
          <w:rFonts w:ascii="Arial" w:hAnsi="Arial" w:cs="Arial"/>
          <w:bCs/>
          <w:sz w:val="18"/>
          <w:szCs w:val="18"/>
          <w:lang w:val="de-DE"/>
        </w:rPr>
        <w:t>Stato</w:t>
      </w:r>
      <w:proofErr w:type="spellEnd"/>
      <w:r w:rsidRPr="00423DA0">
        <w:rPr>
          <w:rFonts w:ascii="Arial" w:hAnsi="Arial" w:cs="Arial"/>
          <w:bCs/>
          <w:sz w:val="18"/>
          <w:szCs w:val="18"/>
          <w:lang w:val="de-DE"/>
        </w:rPr>
        <w:t>/MEF festgelegt, und auf Anfrage die betreffende Dokumentation vorzulegen;</w:t>
      </w:r>
    </w:p>
    <w:p w14:paraId="7D8F67DB" w14:textId="503B1B16" w:rsidR="00A52087" w:rsidRPr="007B3D9A"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1E53206D"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4679C86A" w:rsidR="003262EB"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200F4">
        <w:rPr>
          <w:rFonts w:ascii="Arial" w:eastAsia="Times New Roman" w:hAnsi="Arial" w:cs="Arial"/>
          <w:iCs/>
          <w:sz w:val="18"/>
          <w:szCs w:val="18"/>
          <w:lang w:eastAsia="ar-SA"/>
        </w:rPr>
      </w:r>
      <w:r w:rsidR="003200F4">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 xml:space="preserve">die Einhaltung des Prinzips keinen signifikanten Schaden an der Umwelt zu verursachen (DNSH - Do Not </w:t>
      </w:r>
      <w:proofErr w:type="spellStart"/>
      <w:r w:rsidR="003439A6" w:rsidRPr="00423DA0">
        <w:rPr>
          <w:rFonts w:ascii="Arial" w:hAnsi="Arial" w:cs="Arial"/>
          <w:bCs/>
          <w:sz w:val="18"/>
          <w:szCs w:val="18"/>
          <w:lang w:val="de-DE"/>
        </w:rPr>
        <w:t>Significant</w:t>
      </w:r>
      <w:proofErr w:type="spellEnd"/>
      <w:r w:rsidR="003439A6" w:rsidRPr="00423DA0">
        <w:rPr>
          <w:rFonts w:ascii="Arial" w:hAnsi="Arial" w:cs="Arial"/>
          <w:bCs/>
          <w:sz w:val="18"/>
          <w:szCs w:val="18"/>
          <w:lang w:val="de-DE"/>
        </w:rPr>
        <w:t xml:space="preserve"> Harm), wie im Rundschreiben Nr. 32 vom 30.12.2021 ff. der </w:t>
      </w:r>
      <w:proofErr w:type="spellStart"/>
      <w:r w:rsidR="003439A6" w:rsidRPr="00423DA0">
        <w:rPr>
          <w:rFonts w:ascii="Arial" w:hAnsi="Arial" w:cs="Arial"/>
          <w:bCs/>
          <w:sz w:val="18"/>
          <w:szCs w:val="18"/>
          <w:lang w:val="de-DE"/>
        </w:rPr>
        <w:t>Ragioneria</w:t>
      </w:r>
      <w:proofErr w:type="spellEnd"/>
      <w:r w:rsidR="003439A6" w:rsidRPr="00423DA0">
        <w:rPr>
          <w:rFonts w:ascii="Arial" w:hAnsi="Arial" w:cs="Arial"/>
          <w:bCs/>
          <w:sz w:val="18"/>
          <w:szCs w:val="18"/>
          <w:lang w:val="de-DE"/>
        </w:rPr>
        <w:t xml:space="preserve"> Generale </w:t>
      </w:r>
      <w:proofErr w:type="spellStart"/>
      <w:r w:rsidR="003439A6" w:rsidRPr="00423DA0">
        <w:rPr>
          <w:rFonts w:ascii="Arial" w:hAnsi="Arial" w:cs="Arial"/>
          <w:bCs/>
          <w:sz w:val="18"/>
          <w:szCs w:val="18"/>
          <w:lang w:val="de-DE"/>
        </w:rPr>
        <w:t>dello</w:t>
      </w:r>
      <w:proofErr w:type="spellEnd"/>
      <w:r w:rsidR="003439A6" w:rsidRPr="00423DA0">
        <w:rPr>
          <w:rFonts w:ascii="Arial" w:hAnsi="Arial" w:cs="Arial"/>
          <w:bCs/>
          <w:sz w:val="18"/>
          <w:szCs w:val="18"/>
          <w:lang w:val="de-DE"/>
        </w:rPr>
        <w:t xml:space="preserve"> </w:t>
      </w:r>
      <w:proofErr w:type="spellStart"/>
      <w:r w:rsidR="003439A6" w:rsidRPr="00423DA0">
        <w:rPr>
          <w:rFonts w:ascii="Arial" w:hAnsi="Arial" w:cs="Arial"/>
          <w:bCs/>
          <w:sz w:val="18"/>
          <w:szCs w:val="18"/>
          <w:lang w:val="de-DE"/>
        </w:rPr>
        <w:t>Stato</w:t>
      </w:r>
      <w:proofErr w:type="spellEnd"/>
      <w:r w:rsidR="003439A6" w:rsidRPr="00423DA0">
        <w:rPr>
          <w:rFonts w:ascii="Arial" w:hAnsi="Arial" w:cs="Arial"/>
          <w:bCs/>
          <w:sz w:val="18"/>
          <w:szCs w:val="18"/>
          <w:lang w:val="de-DE"/>
        </w:rPr>
        <w:t>/MEF festgelegt, und auf Anfrage die betreffende Dokumentation vorzulegen;</w:t>
      </w:r>
    </w:p>
    <w:p w14:paraId="1A984159" w14:textId="77777777" w:rsidR="003262EB" w:rsidRPr="00423DA0" w:rsidRDefault="003262EB" w:rsidP="003262EB">
      <w:pPr>
        <w:pStyle w:val="Paragrafoelenco"/>
        <w:suppressAutoHyphens/>
        <w:autoSpaceDE w:val="0"/>
        <w:spacing w:after="0" w:line="360" w:lineRule="auto"/>
        <w:ind w:left="720"/>
        <w:jc w:val="both"/>
        <w:rPr>
          <w:rFonts w:ascii="Arial" w:hAnsi="Arial" w:cs="Arial"/>
          <w:bCs/>
          <w:sz w:val="18"/>
          <w:szCs w:val="18"/>
          <w:lang w:val="de-DE"/>
        </w:rPr>
      </w:pPr>
    </w:p>
    <w:p w14:paraId="46401077" w14:textId="674B0A15" w:rsidR="00A43C51"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3200F4">
        <w:rPr>
          <w:rFonts w:ascii="Arial" w:eastAsia="Times New Roman" w:hAnsi="Arial" w:cs="Arial"/>
          <w:iCs/>
          <w:sz w:val="18"/>
          <w:szCs w:val="18"/>
          <w:lang w:eastAsia="ar-SA"/>
        </w:rPr>
      </w:r>
      <w:r w:rsidR="003200F4">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 xml:space="preserve">die Einhaltung des Prinzips keinen signifikanten Schaden an der Umwelt zu verursachen (DNSH - Do Not </w:t>
      </w:r>
      <w:proofErr w:type="spellStart"/>
      <w:r w:rsidR="00253CB1" w:rsidRPr="00423DA0">
        <w:rPr>
          <w:rFonts w:ascii="Arial" w:hAnsi="Arial" w:cs="Arial"/>
          <w:bCs/>
          <w:sz w:val="18"/>
          <w:szCs w:val="18"/>
          <w:lang w:val="de-DE"/>
        </w:rPr>
        <w:t>Significant</w:t>
      </w:r>
      <w:proofErr w:type="spellEnd"/>
      <w:r w:rsidR="00253CB1" w:rsidRPr="00423DA0">
        <w:rPr>
          <w:rFonts w:ascii="Arial" w:hAnsi="Arial" w:cs="Arial"/>
          <w:bCs/>
          <w:sz w:val="18"/>
          <w:szCs w:val="18"/>
          <w:lang w:val="de-DE"/>
        </w:rPr>
        <w:t xml:space="preserve"> Harm), wie im Rundschreiben Nr. 32 vom 30.12.2021 ff. der </w:t>
      </w:r>
      <w:proofErr w:type="spellStart"/>
      <w:r w:rsidR="00253CB1" w:rsidRPr="00423DA0">
        <w:rPr>
          <w:rFonts w:ascii="Arial" w:hAnsi="Arial" w:cs="Arial"/>
          <w:bCs/>
          <w:sz w:val="18"/>
          <w:szCs w:val="18"/>
          <w:lang w:val="de-DE"/>
        </w:rPr>
        <w:t>Ragioneria</w:t>
      </w:r>
      <w:proofErr w:type="spellEnd"/>
      <w:r w:rsidR="00253CB1" w:rsidRPr="00423DA0">
        <w:rPr>
          <w:rFonts w:ascii="Arial" w:hAnsi="Arial" w:cs="Arial"/>
          <w:bCs/>
          <w:sz w:val="18"/>
          <w:szCs w:val="18"/>
          <w:lang w:val="de-DE"/>
        </w:rPr>
        <w:t xml:space="preserve"> Generale </w:t>
      </w:r>
      <w:proofErr w:type="spellStart"/>
      <w:r w:rsidR="00253CB1" w:rsidRPr="00423DA0">
        <w:rPr>
          <w:rFonts w:ascii="Arial" w:hAnsi="Arial" w:cs="Arial"/>
          <w:bCs/>
          <w:sz w:val="18"/>
          <w:szCs w:val="18"/>
          <w:lang w:val="de-DE"/>
        </w:rPr>
        <w:t>dello</w:t>
      </w:r>
      <w:proofErr w:type="spellEnd"/>
      <w:r w:rsidR="00253CB1" w:rsidRPr="00423DA0">
        <w:rPr>
          <w:rFonts w:ascii="Arial" w:hAnsi="Arial" w:cs="Arial"/>
          <w:bCs/>
          <w:sz w:val="18"/>
          <w:szCs w:val="18"/>
          <w:lang w:val="de-DE"/>
        </w:rPr>
        <w:t xml:space="preserve"> </w:t>
      </w:r>
      <w:proofErr w:type="spellStart"/>
      <w:r w:rsidR="00253CB1" w:rsidRPr="00423DA0">
        <w:rPr>
          <w:rFonts w:ascii="Arial" w:hAnsi="Arial" w:cs="Arial"/>
          <w:bCs/>
          <w:sz w:val="18"/>
          <w:szCs w:val="18"/>
          <w:lang w:val="de-DE"/>
        </w:rPr>
        <w:t>Stato</w:t>
      </w:r>
      <w:proofErr w:type="spellEnd"/>
      <w:r w:rsidR="00253CB1" w:rsidRPr="00423DA0">
        <w:rPr>
          <w:rFonts w:ascii="Arial" w:hAnsi="Arial" w:cs="Arial"/>
          <w:bCs/>
          <w:sz w:val="18"/>
          <w:szCs w:val="18"/>
          <w:lang w:val="de-DE"/>
        </w:rPr>
        <w:t>/MEF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t>ERKLÄRT ZUDEM,</w:t>
      </w:r>
    </w:p>
    <w:p w14:paraId="3101C8E3" w14:textId="77777777" w:rsidR="003B7A6B" w:rsidRPr="006353B5" w:rsidRDefault="003B7A6B" w:rsidP="00A43C51">
      <w:pPr>
        <w:pStyle w:val="Paragrafoelenco"/>
        <w:autoSpaceDE w:val="0"/>
        <w:autoSpaceDN w:val="0"/>
        <w:adjustRightInd w:val="0"/>
        <w:spacing w:after="120" w:line="360" w:lineRule="auto"/>
        <w:ind w:left="360"/>
        <w:jc w:val="both"/>
        <w:rPr>
          <w:b/>
          <w:bCs/>
          <w:sz w:val="18"/>
          <w:szCs w:val="18"/>
          <w:highlight w:val="cyan"/>
          <w:lang w:val="de-DE"/>
        </w:rPr>
      </w:pPr>
    </w:p>
    <w:p w14:paraId="7B024137" w14:textId="77777777"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FB4E1E" w:rsidRDefault="002B7809" w:rsidP="002B7809">
      <w:pPr>
        <w:pStyle w:val="Testonotaapidipagina"/>
        <w:jc w:val="both"/>
        <w:rPr>
          <w:b/>
          <w:bCs/>
          <w:sz w:val="16"/>
          <w:szCs w:val="16"/>
          <w:lang w:val="de-DE"/>
        </w:rPr>
      </w:pPr>
      <w:r w:rsidRPr="00A969D4">
        <w:rPr>
          <w:rStyle w:val="Rimandonotaapidipagina"/>
          <w:b/>
          <w:bCs/>
          <w:sz w:val="16"/>
          <w:szCs w:val="16"/>
        </w:rPr>
        <w:footnoteRef/>
      </w:r>
      <w:r w:rsidRPr="00A969D4">
        <w:rPr>
          <w:b/>
          <w:bCs/>
          <w:sz w:val="18"/>
          <w:szCs w:val="18"/>
          <w:lang w:val="de-DE"/>
        </w:rPr>
        <w:t xml:space="preserve">Die digitale Unterzeichnung und die Vorlage/Hochladen des Antrages muss vorzugsweise zeitgleich geschehen: auf jeden Fall darf das Hochlade-/Vorlagedatum des Antrags nicht älter als </w:t>
      </w:r>
      <w:r w:rsidR="00FF63E1">
        <w:rPr>
          <w:b/>
          <w:bCs/>
          <w:sz w:val="18"/>
          <w:szCs w:val="18"/>
          <w:lang w:val="de-DE"/>
        </w:rPr>
        <w:t>1</w:t>
      </w:r>
      <w:r w:rsidRPr="00A969D4">
        <w:rPr>
          <w:b/>
          <w:bCs/>
          <w:sz w:val="18"/>
          <w:szCs w:val="18"/>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576F62">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67DC298D" w:rsidR="00AE025B" w:rsidRPr="00B9495A" w:rsidRDefault="00AE025B" w:rsidP="00576F62">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576F62">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576F62">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rha0VR19L87ZBWHRqQ4XCktSR+mT7yzgKa06+wvnScOHiAFpRAqCXyhZlG/OMq6kpkGeE9+TapKtYXavYKYyw==" w:salt="EnrKEU91xXcKjP+/6gSKU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9130D"/>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85BF5"/>
    <w:rsid w:val="002A6CCA"/>
    <w:rsid w:val="002A7149"/>
    <w:rsid w:val="002B7809"/>
    <w:rsid w:val="002C2021"/>
    <w:rsid w:val="002C6840"/>
    <w:rsid w:val="002C75E8"/>
    <w:rsid w:val="002F27A2"/>
    <w:rsid w:val="00300C21"/>
    <w:rsid w:val="00312BE4"/>
    <w:rsid w:val="00317981"/>
    <w:rsid w:val="003200F4"/>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6F62"/>
    <w:rsid w:val="005774AA"/>
    <w:rsid w:val="00580551"/>
    <w:rsid w:val="00581B94"/>
    <w:rsid w:val="0058702C"/>
    <w:rsid w:val="005918A8"/>
    <w:rsid w:val="005968F8"/>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7317</Characters>
  <Application>Microsoft Office Word</Application>
  <DocSecurity>0</DocSecurity>
  <Lines>60</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8462</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18</cp:revision>
  <cp:lastPrinted>2007-10-15T17:45:00Z</cp:lastPrinted>
  <dcterms:created xsi:type="dcterms:W3CDTF">2023-07-12T12:37:00Z</dcterms:created>
  <dcterms:modified xsi:type="dcterms:W3CDTF">2023-08-01T13:52:00Z</dcterms:modified>
</cp:coreProperties>
</file>